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5D05" w14:textId="77777777" w:rsidR="00811B0F" w:rsidRDefault="00811B0F">
      <w:pPr>
        <w:rPr>
          <w:rFonts w:cs="Calibri"/>
          <w:lang w:val="en-GB"/>
        </w:rPr>
      </w:pPr>
    </w:p>
    <w:p w14:paraId="021D5D06" w14:textId="77777777" w:rsidR="00811B0F" w:rsidRPr="002E479C" w:rsidRDefault="0015621D">
      <w:pPr>
        <w:keepNext/>
        <w:keepLines/>
        <w:spacing w:before="240" w:after="0" w:line="240" w:lineRule="auto"/>
        <w:textAlignment w:val="baseline"/>
        <w:rPr>
          <w:rFonts w:eastAsia="Times New Roman" w:cs="Calibri"/>
          <w:b/>
          <w:bCs/>
          <w:color w:val="2F5496"/>
          <w:sz w:val="32"/>
          <w:szCs w:val="32"/>
        </w:rPr>
      </w:pPr>
      <w:bookmarkStart w:id="0" w:name="_Toc82591139"/>
      <w:r w:rsidRPr="002E479C">
        <w:rPr>
          <w:rFonts w:eastAsia="Times New Roman" w:cs="Calibri"/>
          <w:b/>
          <w:bCs/>
          <w:color w:val="2F5496"/>
          <w:sz w:val="32"/>
          <w:szCs w:val="32"/>
        </w:rPr>
        <w:t>Virt</w:t>
      </w:r>
      <w:bookmarkEnd w:id="0"/>
      <w:r w:rsidRPr="002E479C">
        <w:rPr>
          <w:rFonts w:eastAsia="Times New Roman" w:cs="Calibri"/>
          <w:b/>
          <w:bCs/>
          <w:color w:val="2F5496"/>
          <w:sz w:val="32"/>
          <w:szCs w:val="32"/>
        </w:rPr>
        <w:t xml:space="preserve">uele Realiteit (VR) </w:t>
      </w:r>
    </w:p>
    <w:p w14:paraId="021D5D07" w14:textId="77777777" w:rsidR="00811B0F" w:rsidRPr="002E479C" w:rsidRDefault="00811B0F">
      <w:pPr>
        <w:rPr>
          <w:rFonts w:cs="Calibri"/>
        </w:rPr>
      </w:pPr>
    </w:p>
    <w:p w14:paraId="021D5D08" w14:textId="643BE116" w:rsidR="00811B0F" w:rsidRDefault="0015621D">
      <w:pPr>
        <w:rPr>
          <w:rFonts w:eastAsia="Times New Roman" w:cs="Calibri"/>
          <w:b/>
          <w:bCs/>
          <w:color w:val="2F5496"/>
          <w:sz w:val="24"/>
          <w:szCs w:val="24"/>
        </w:rPr>
      </w:pPr>
      <w:r>
        <w:rPr>
          <w:rFonts w:eastAsia="Times New Roman" w:cs="Calibri"/>
          <w:b/>
          <w:bCs/>
          <w:color w:val="2F5496"/>
          <w:sz w:val="24"/>
          <w:szCs w:val="24"/>
        </w:rPr>
        <w:t xml:space="preserve">Wat is virtuele realiteit </w:t>
      </w:r>
    </w:p>
    <w:p w14:paraId="021D5D09" w14:textId="77777777" w:rsidR="00811B0F" w:rsidRDefault="0015621D">
      <w:pPr>
        <w:jc w:val="both"/>
        <w:rPr>
          <w:rFonts w:eastAsia="Times New Roman" w:cs="Calibri"/>
          <w:color w:val="000000"/>
          <w:sz w:val="24"/>
          <w:szCs w:val="24"/>
          <w:lang w:eastAsia="nl-BE"/>
        </w:rPr>
      </w:pPr>
      <w:r>
        <w:rPr>
          <w:rFonts w:eastAsia="Times New Roman" w:cs="Calibri"/>
          <w:color w:val="000000"/>
          <w:sz w:val="24"/>
          <w:szCs w:val="24"/>
          <w:lang w:eastAsia="nl-BE"/>
        </w:rPr>
        <w:t xml:space="preserve">VR simuleert een virtuele leeromgeving en maakt kunstmatig zintuiglijke ervaring na, op het gebied van zicht, geluid en gevoel. </w:t>
      </w:r>
    </w:p>
    <w:p w14:paraId="021D5D0A" w14:textId="77777777" w:rsidR="00811B0F" w:rsidRDefault="0015621D">
      <w:pPr>
        <w:jc w:val="both"/>
        <w:rPr>
          <w:rFonts w:eastAsia="Times New Roman" w:cs="Calibri"/>
          <w:color w:val="000000"/>
          <w:sz w:val="24"/>
          <w:szCs w:val="24"/>
          <w:lang w:eastAsia="nl-BE"/>
        </w:rPr>
      </w:pPr>
      <w:r>
        <w:rPr>
          <w:rFonts w:eastAsia="Times New Roman" w:cs="Calibri"/>
          <w:color w:val="000000"/>
          <w:sz w:val="24"/>
          <w:szCs w:val="24"/>
          <w:lang w:eastAsia="nl-BE"/>
        </w:rPr>
        <w:t xml:space="preserve">VR wordt steeds vaker gebruikt als leertechnologie in opleidingen. VR geeft cursisten/werknemers de mogelijkheid om bepaalde technische/motorische vaardigheden direct op de werkvloer te trainen. Het leren gebeurt op eigen tempo, in een veilige werkomgeving en zonder de fabrieksproductie te onderbreken. Men kan procedures via VR zoveel mogelijk herhalen, wat resulteert in hoog leerrendement. </w:t>
      </w:r>
    </w:p>
    <w:p w14:paraId="021D5D0B" w14:textId="77777777" w:rsidR="00811B0F" w:rsidRDefault="0015621D">
      <w:pPr>
        <w:jc w:val="both"/>
        <w:rPr>
          <w:rFonts w:eastAsia="Times New Roman" w:cs="Calibri"/>
          <w:color w:val="000000"/>
          <w:sz w:val="24"/>
          <w:szCs w:val="24"/>
          <w:lang w:eastAsia="nl-BE"/>
        </w:rPr>
      </w:pPr>
      <w:r>
        <w:rPr>
          <w:rFonts w:eastAsia="Times New Roman" w:cs="Calibri"/>
          <w:color w:val="000000"/>
          <w:sz w:val="24"/>
          <w:szCs w:val="24"/>
          <w:lang w:eastAsia="nl-BE"/>
        </w:rPr>
        <w:t xml:space="preserve">Naast een VR-set is er geen extra fysiek lesmateriaal nodig om werknemers op te leiden. </w:t>
      </w:r>
    </w:p>
    <w:p w14:paraId="021D5D0C" w14:textId="77777777" w:rsidR="00811B0F" w:rsidRDefault="0015621D">
      <w:pPr>
        <w:jc w:val="both"/>
        <w:rPr>
          <w:rFonts w:eastAsia="Times New Roman" w:cs="Calibri"/>
          <w:color w:val="000000"/>
          <w:sz w:val="24"/>
          <w:szCs w:val="24"/>
          <w:lang w:eastAsia="nl-BE"/>
        </w:rPr>
      </w:pPr>
      <w:r>
        <w:rPr>
          <w:rFonts w:eastAsia="Times New Roman" w:cs="Calibri"/>
          <w:color w:val="000000"/>
          <w:sz w:val="24"/>
          <w:szCs w:val="24"/>
          <w:lang w:eastAsia="nl-BE"/>
        </w:rPr>
        <w:t>In sommige gevallen is VR minder toepasbaar. Bijvoorbeeld wanneer de inhoud van uw trainingsprogramma vaak verandert of wanner de focus ligt op cognitief leren in plaats van praktisch leren.</w:t>
      </w:r>
    </w:p>
    <w:p w14:paraId="021D5D0D" w14:textId="77777777" w:rsidR="00811B0F" w:rsidRDefault="00811B0F">
      <w:pPr>
        <w:rPr>
          <w:rFonts w:eastAsia="Times New Roman" w:cs="Calibri"/>
          <w:b/>
          <w:bCs/>
          <w:color w:val="2F5496"/>
          <w:sz w:val="24"/>
          <w:szCs w:val="24"/>
        </w:rPr>
      </w:pPr>
    </w:p>
    <w:p w14:paraId="021D5D0E" w14:textId="77777777" w:rsidR="00811B0F" w:rsidRDefault="0015621D">
      <w:pPr>
        <w:rPr>
          <w:rFonts w:eastAsia="Times New Roman" w:cs="Calibri"/>
          <w:b/>
          <w:bCs/>
          <w:color w:val="2F5496"/>
          <w:sz w:val="24"/>
          <w:szCs w:val="24"/>
        </w:rPr>
      </w:pPr>
      <w:r>
        <w:rPr>
          <w:rFonts w:eastAsia="Times New Roman" w:cs="Calibri"/>
          <w:b/>
          <w:bCs/>
          <w:color w:val="2F5496"/>
          <w:sz w:val="24"/>
          <w:szCs w:val="24"/>
        </w:rPr>
        <w:t xml:space="preserve">Waarom VR gebruiken als leertechnologie   </w:t>
      </w:r>
    </w:p>
    <w:p w14:paraId="021D5D0F" w14:textId="77777777" w:rsidR="00811B0F" w:rsidRDefault="0015621D">
      <w:pPr>
        <w:pStyle w:val="Lijstalinea"/>
        <w:numPr>
          <w:ilvl w:val="0"/>
          <w:numId w:val="1"/>
        </w:numPr>
        <w:spacing w:after="0" w:line="251" w:lineRule="auto"/>
        <w:rPr>
          <w:rFonts w:eastAsia="Times New Roman" w:cs="Calibri"/>
          <w:sz w:val="24"/>
          <w:szCs w:val="24"/>
        </w:rPr>
      </w:pPr>
      <w:r>
        <w:rPr>
          <w:rFonts w:eastAsia="Times New Roman" w:cs="Calibri"/>
          <w:sz w:val="24"/>
          <w:szCs w:val="24"/>
        </w:rPr>
        <w:t>Het is veilig</w:t>
      </w:r>
    </w:p>
    <w:p w14:paraId="021D5D10" w14:textId="77777777" w:rsidR="00811B0F" w:rsidRDefault="0015621D">
      <w:pPr>
        <w:pStyle w:val="Lijstalinea"/>
        <w:numPr>
          <w:ilvl w:val="0"/>
          <w:numId w:val="1"/>
        </w:numPr>
        <w:spacing w:after="0" w:line="251" w:lineRule="auto"/>
        <w:rPr>
          <w:rFonts w:eastAsia="Times New Roman" w:cs="Calibri"/>
          <w:sz w:val="24"/>
          <w:szCs w:val="24"/>
        </w:rPr>
      </w:pPr>
      <w:r>
        <w:rPr>
          <w:rFonts w:eastAsia="Times New Roman" w:cs="Calibri"/>
          <w:sz w:val="24"/>
          <w:szCs w:val="24"/>
        </w:rPr>
        <w:t>Het is een realistische simulatie</w:t>
      </w:r>
    </w:p>
    <w:p w14:paraId="021D5D11" w14:textId="77777777" w:rsidR="00811B0F" w:rsidRDefault="0015621D">
      <w:pPr>
        <w:pStyle w:val="Lijstalinea"/>
        <w:numPr>
          <w:ilvl w:val="0"/>
          <w:numId w:val="1"/>
        </w:numPr>
        <w:spacing w:after="0" w:line="251" w:lineRule="auto"/>
        <w:rPr>
          <w:rFonts w:eastAsia="Times New Roman" w:cs="Calibri"/>
          <w:sz w:val="24"/>
          <w:szCs w:val="24"/>
        </w:rPr>
      </w:pPr>
      <w:r>
        <w:rPr>
          <w:rFonts w:eastAsia="Times New Roman" w:cs="Calibri"/>
          <w:sz w:val="24"/>
          <w:szCs w:val="24"/>
        </w:rPr>
        <w:t>Geen fysiek materiaal nodig</w:t>
      </w:r>
    </w:p>
    <w:p w14:paraId="021D5D12" w14:textId="77777777" w:rsidR="00811B0F" w:rsidRDefault="0015621D">
      <w:pPr>
        <w:pStyle w:val="Lijstalinea"/>
        <w:numPr>
          <w:ilvl w:val="0"/>
          <w:numId w:val="1"/>
        </w:numPr>
        <w:spacing w:after="0" w:line="251" w:lineRule="auto"/>
        <w:rPr>
          <w:rFonts w:eastAsia="Times New Roman" w:cs="Calibri"/>
          <w:sz w:val="24"/>
          <w:szCs w:val="24"/>
        </w:rPr>
      </w:pPr>
      <w:r>
        <w:rPr>
          <w:rFonts w:eastAsia="Times New Roman" w:cs="Calibri"/>
          <w:sz w:val="24"/>
          <w:szCs w:val="24"/>
        </w:rPr>
        <w:t>Het resulteert in een hoge leercurve</w:t>
      </w:r>
    </w:p>
    <w:p w14:paraId="021D5D13" w14:textId="77777777" w:rsidR="00811B0F" w:rsidRDefault="0015621D">
      <w:pPr>
        <w:pStyle w:val="Lijstalinea"/>
        <w:numPr>
          <w:ilvl w:val="0"/>
          <w:numId w:val="1"/>
        </w:numPr>
        <w:spacing w:after="0" w:line="251" w:lineRule="auto"/>
      </w:pPr>
      <w:r>
        <w:rPr>
          <w:rFonts w:eastAsia="Times New Roman" w:cs="Calibri"/>
          <w:sz w:val="24"/>
          <w:szCs w:val="24"/>
        </w:rPr>
        <w:t xml:space="preserve">Het leerproces kan gemakkelijk opgevolgd  </w:t>
      </w:r>
      <w:r>
        <w:rPr>
          <w:rFonts w:eastAsia="Times New Roman" w:cs="Calibri"/>
          <w:sz w:val="24"/>
          <w:szCs w:val="24"/>
        </w:rPr>
        <w:br/>
      </w:r>
    </w:p>
    <w:tbl>
      <w:tblPr>
        <w:tblW w:w="9056" w:type="dxa"/>
        <w:tblInd w:w="-5" w:type="dxa"/>
        <w:tblCellMar>
          <w:left w:w="10" w:type="dxa"/>
          <w:right w:w="10" w:type="dxa"/>
        </w:tblCellMar>
        <w:tblLook w:val="04A0" w:firstRow="1" w:lastRow="0" w:firstColumn="1" w:lastColumn="0" w:noHBand="0" w:noVBand="1"/>
      </w:tblPr>
      <w:tblGrid>
        <w:gridCol w:w="4528"/>
        <w:gridCol w:w="4528"/>
      </w:tblGrid>
      <w:tr w:rsidR="00811B0F" w14:paraId="021D5D17" w14:textId="77777777">
        <w:tc>
          <w:tcPr>
            <w:tcW w:w="4528" w:type="dxa"/>
            <w:shd w:val="clear" w:color="auto" w:fill="auto"/>
            <w:tcMar>
              <w:top w:w="0" w:type="dxa"/>
              <w:left w:w="108" w:type="dxa"/>
              <w:bottom w:w="0" w:type="dxa"/>
              <w:right w:w="108" w:type="dxa"/>
            </w:tcMar>
          </w:tcPr>
          <w:p w14:paraId="021D5D14" w14:textId="77777777" w:rsidR="00811B0F" w:rsidRDefault="0015621D">
            <w:pPr>
              <w:spacing w:after="0" w:line="240" w:lineRule="auto"/>
              <w:rPr>
                <w:rFonts w:eastAsia="Times New Roman" w:cs="Calibri"/>
                <w:b/>
                <w:bCs/>
                <w:color w:val="2F5496"/>
                <w:sz w:val="24"/>
                <w:szCs w:val="24"/>
                <w:lang w:val="en-US"/>
              </w:rPr>
            </w:pPr>
            <w:proofErr w:type="spellStart"/>
            <w:r>
              <w:rPr>
                <w:rFonts w:eastAsia="Times New Roman" w:cs="Calibri"/>
                <w:b/>
                <w:bCs/>
                <w:color w:val="2F5496"/>
                <w:sz w:val="24"/>
                <w:szCs w:val="24"/>
                <w:lang w:val="en-US"/>
              </w:rPr>
              <w:t>Voordelen</w:t>
            </w:r>
            <w:proofErr w:type="spellEnd"/>
            <w:r>
              <w:rPr>
                <w:rFonts w:eastAsia="Times New Roman" w:cs="Calibri"/>
                <w:b/>
                <w:bCs/>
                <w:color w:val="2F5496"/>
                <w:sz w:val="24"/>
                <w:szCs w:val="24"/>
                <w:lang w:val="en-US"/>
              </w:rPr>
              <w:t xml:space="preserve"> </w:t>
            </w:r>
          </w:p>
        </w:tc>
        <w:tc>
          <w:tcPr>
            <w:tcW w:w="4528" w:type="dxa"/>
            <w:shd w:val="clear" w:color="auto" w:fill="auto"/>
            <w:tcMar>
              <w:top w:w="0" w:type="dxa"/>
              <w:left w:w="108" w:type="dxa"/>
              <w:bottom w:w="0" w:type="dxa"/>
              <w:right w:w="108" w:type="dxa"/>
            </w:tcMar>
          </w:tcPr>
          <w:p w14:paraId="021D5D15" w14:textId="77777777" w:rsidR="00811B0F" w:rsidRDefault="0015621D">
            <w:pPr>
              <w:spacing w:after="0" w:line="240" w:lineRule="auto"/>
              <w:rPr>
                <w:rFonts w:eastAsia="Times New Roman" w:cs="Calibri"/>
                <w:b/>
                <w:bCs/>
                <w:color w:val="2F5496"/>
                <w:sz w:val="24"/>
                <w:szCs w:val="24"/>
                <w:lang w:val="en-US"/>
              </w:rPr>
            </w:pPr>
            <w:proofErr w:type="spellStart"/>
            <w:r>
              <w:rPr>
                <w:rFonts w:eastAsia="Times New Roman" w:cs="Calibri"/>
                <w:b/>
                <w:bCs/>
                <w:color w:val="2F5496"/>
                <w:sz w:val="24"/>
                <w:szCs w:val="24"/>
                <w:lang w:val="en-US"/>
              </w:rPr>
              <w:t>Nadelen</w:t>
            </w:r>
            <w:proofErr w:type="spellEnd"/>
            <w:r>
              <w:rPr>
                <w:rFonts w:eastAsia="Times New Roman" w:cs="Calibri"/>
                <w:b/>
                <w:bCs/>
                <w:color w:val="2F5496"/>
                <w:sz w:val="24"/>
                <w:szCs w:val="24"/>
                <w:lang w:val="en-US"/>
              </w:rPr>
              <w:t xml:space="preserve"> </w:t>
            </w:r>
          </w:p>
          <w:p w14:paraId="021D5D16" w14:textId="77777777" w:rsidR="00811B0F" w:rsidRDefault="00811B0F">
            <w:pPr>
              <w:spacing w:after="0" w:line="240" w:lineRule="auto"/>
              <w:rPr>
                <w:rFonts w:eastAsia="Times New Roman" w:cs="Calibri"/>
                <w:b/>
                <w:bCs/>
                <w:color w:val="2F5496"/>
                <w:sz w:val="24"/>
                <w:szCs w:val="24"/>
                <w:lang w:val="en-US"/>
              </w:rPr>
            </w:pPr>
          </w:p>
        </w:tc>
      </w:tr>
      <w:tr w:rsidR="00811B0F" w14:paraId="021D5D23" w14:textId="77777777">
        <w:tc>
          <w:tcPr>
            <w:tcW w:w="4528" w:type="dxa"/>
            <w:shd w:val="clear" w:color="auto" w:fill="auto"/>
            <w:tcMar>
              <w:top w:w="0" w:type="dxa"/>
              <w:left w:w="108" w:type="dxa"/>
              <w:bottom w:w="0" w:type="dxa"/>
              <w:right w:w="108" w:type="dxa"/>
            </w:tcMar>
          </w:tcPr>
          <w:p w14:paraId="021D5D18" w14:textId="77777777" w:rsidR="00811B0F" w:rsidRDefault="0015621D">
            <w:pPr>
              <w:numPr>
                <w:ilvl w:val="0"/>
                <w:numId w:val="2"/>
              </w:numPr>
              <w:spacing w:after="0" w:line="251" w:lineRule="auto"/>
              <w:contextualSpacing/>
              <w:rPr>
                <w:rFonts w:eastAsia="Times New Roman" w:cs="Calibri"/>
                <w:sz w:val="24"/>
                <w:szCs w:val="24"/>
                <w:lang w:val="en-GB"/>
              </w:rPr>
            </w:pPr>
            <w:proofErr w:type="spellStart"/>
            <w:r>
              <w:rPr>
                <w:rFonts w:eastAsia="Times New Roman" w:cs="Calibri"/>
                <w:sz w:val="24"/>
                <w:szCs w:val="24"/>
                <w:lang w:val="en-GB"/>
              </w:rPr>
              <w:t>Biedt</w:t>
            </w:r>
            <w:proofErr w:type="spellEnd"/>
            <w:r>
              <w:rPr>
                <w:rFonts w:eastAsia="Times New Roman" w:cs="Calibri"/>
                <w:sz w:val="24"/>
                <w:szCs w:val="24"/>
                <w:lang w:val="en-GB"/>
              </w:rPr>
              <w:t xml:space="preserve"> </w:t>
            </w:r>
            <w:proofErr w:type="spellStart"/>
            <w:r>
              <w:rPr>
                <w:rFonts w:eastAsia="Times New Roman" w:cs="Calibri"/>
                <w:sz w:val="24"/>
                <w:szCs w:val="24"/>
                <w:lang w:val="en-GB"/>
              </w:rPr>
              <w:t>een</w:t>
            </w:r>
            <w:proofErr w:type="spellEnd"/>
            <w:r>
              <w:rPr>
                <w:rFonts w:eastAsia="Times New Roman" w:cs="Calibri"/>
                <w:sz w:val="24"/>
                <w:szCs w:val="24"/>
                <w:lang w:val="en-GB"/>
              </w:rPr>
              <w:t xml:space="preserve"> </w:t>
            </w:r>
            <w:proofErr w:type="spellStart"/>
            <w:r>
              <w:rPr>
                <w:rFonts w:eastAsia="Times New Roman" w:cs="Calibri"/>
                <w:sz w:val="24"/>
                <w:szCs w:val="24"/>
                <w:lang w:val="en-GB"/>
              </w:rPr>
              <w:t>veilige</w:t>
            </w:r>
            <w:proofErr w:type="spellEnd"/>
            <w:r>
              <w:rPr>
                <w:rFonts w:eastAsia="Times New Roman" w:cs="Calibri"/>
                <w:sz w:val="24"/>
                <w:szCs w:val="24"/>
                <w:lang w:val="en-GB"/>
              </w:rPr>
              <w:t xml:space="preserve"> </w:t>
            </w:r>
            <w:proofErr w:type="spellStart"/>
            <w:r>
              <w:rPr>
                <w:rFonts w:eastAsia="Times New Roman" w:cs="Calibri"/>
                <w:sz w:val="24"/>
                <w:szCs w:val="24"/>
                <w:lang w:val="en-GB"/>
              </w:rPr>
              <w:t>leerervaring</w:t>
            </w:r>
            <w:proofErr w:type="spellEnd"/>
          </w:p>
          <w:p w14:paraId="021D5D19" w14:textId="77777777" w:rsidR="00811B0F" w:rsidRDefault="0015621D">
            <w:pPr>
              <w:numPr>
                <w:ilvl w:val="0"/>
                <w:numId w:val="2"/>
              </w:numPr>
              <w:spacing w:after="0" w:line="251" w:lineRule="auto"/>
              <w:contextualSpacing/>
              <w:rPr>
                <w:rFonts w:eastAsia="Times New Roman" w:cs="Calibri"/>
                <w:sz w:val="24"/>
                <w:szCs w:val="24"/>
                <w:lang w:val="en-GB"/>
              </w:rPr>
            </w:pPr>
            <w:proofErr w:type="spellStart"/>
            <w:r>
              <w:rPr>
                <w:rFonts w:eastAsia="Times New Roman" w:cs="Calibri"/>
                <w:sz w:val="24"/>
                <w:szCs w:val="24"/>
                <w:lang w:val="en-GB"/>
              </w:rPr>
              <w:t>Simulaties</w:t>
            </w:r>
            <w:proofErr w:type="spellEnd"/>
            <w:r>
              <w:rPr>
                <w:rFonts w:eastAsia="Times New Roman" w:cs="Calibri"/>
                <w:sz w:val="24"/>
                <w:szCs w:val="24"/>
                <w:lang w:val="en-GB"/>
              </w:rPr>
              <w:t xml:space="preserve"> </w:t>
            </w:r>
            <w:proofErr w:type="spellStart"/>
            <w:r>
              <w:rPr>
                <w:rFonts w:eastAsia="Times New Roman" w:cs="Calibri"/>
                <w:sz w:val="24"/>
                <w:szCs w:val="24"/>
                <w:lang w:val="en-GB"/>
              </w:rPr>
              <w:t>zijn</w:t>
            </w:r>
            <w:proofErr w:type="spellEnd"/>
            <w:r>
              <w:rPr>
                <w:rFonts w:eastAsia="Times New Roman" w:cs="Calibri"/>
                <w:sz w:val="24"/>
                <w:szCs w:val="24"/>
                <w:lang w:val="en-GB"/>
              </w:rPr>
              <w:t xml:space="preserve"> </w:t>
            </w:r>
            <w:proofErr w:type="spellStart"/>
            <w:r>
              <w:rPr>
                <w:rFonts w:eastAsia="Times New Roman" w:cs="Calibri"/>
                <w:sz w:val="24"/>
                <w:szCs w:val="24"/>
                <w:lang w:val="en-GB"/>
              </w:rPr>
              <w:t>realistisch</w:t>
            </w:r>
            <w:proofErr w:type="spellEnd"/>
          </w:p>
          <w:p w14:paraId="021D5D1A" w14:textId="77777777" w:rsidR="00811B0F" w:rsidRDefault="0015621D">
            <w:pPr>
              <w:numPr>
                <w:ilvl w:val="0"/>
                <w:numId w:val="2"/>
              </w:numPr>
              <w:spacing w:after="0" w:line="251" w:lineRule="auto"/>
              <w:contextualSpacing/>
              <w:rPr>
                <w:rFonts w:eastAsia="Times New Roman" w:cs="Calibri"/>
                <w:sz w:val="24"/>
                <w:szCs w:val="24"/>
                <w:lang w:val="en-GB"/>
              </w:rPr>
            </w:pPr>
            <w:r>
              <w:rPr>
                <w:rFonts w:eastAsia="Times New Roman" w:cs="Calibri"/>
                <w:sz w:val="24"/>
                <w:szCs w:val="24"/>
                <w:lang w:val="en-GB"/>
              </w:rPr>
              <w:t xml:space="preserve">Is </w:t>
            </w:r>
            <w:proofErr w:type="spellStart"/>
            <w:r>
              <w:rPr>
                <w:rFonts w:eastAsia="Times New Roman" w:cs="Calibri"/>
                <w:sz w:val="24"/>
                <w:szCs w:val="24"/>
                <w:lang w:val="en-GB"/>
              </w:rPr>
              <w:t>motiverend</w:t>
            </w:r>
            <w:proofErr w:type="spellEnd"/>
          </w:p>
          <w:p w14:paraId="021D5D1B" w14:textId="77777777" w:rsidR="00811B0F" w:rsidRDefault="0015621D">
            <w:pPr>
              <w:numPr>
                <w:ilvl w:val="0"/>
                <w:numId w:val="2"/>
              </w:numPr>
              <w:spacing w:after="0" w:line="251" w:lineRule="auto"/>
              <w:contextualSpacing/>
              <w:rPr>
                <w:rFonts w:eastAsia="Times New Roman" w:cs="Calibri"/>
                <w:sz w:val="24"/>
                <w:szCs w:val="24"/>
              </w:rPr>
            </w:pPr>
            <w:r>
              <w:rPr>
                <w:rFonts w:eastAsia="Times New Roman" w:cs="Calibri"/>
                <w:sz w:val="24"/>
                <w:szCs w:val="24"/>
              </w:rPr>
              <w:t>Geen fysiek materiaal nodig</w:t>
            </w:r>
          </w:p>
          <w:p w14:paraId="021D5D1C" w14:textId="77777777" w:rsidR="00811B0F" w:rsidRDefault="0015621D">
            <w:pPr>
              <w:numPr>
                <w:ilvl w:val="0"/>
                <w:numId w:val="2"/>
              </w:numPr>
              <w:spacing w:after="0" w:line="251" w:lineRule="auto"/>
              <w:contextualSpacing/>
              <w:rPr>
                <w:rFonts w:eastAsia="Times New Roman" w:cs="Calibri"/>
                <w:sz w:val="24"/>
                <w:szCs w:val="24"/>
              </w:rPr>
            </w:pPr>
            <w:r>
              <w:rPr>
                <w:rFonts w:eastAsia="Times New Roman" w:cs="Calibri"/>
                <w:sz w:val="24"/>
                <w:szCs w:val="24"/>
              </w:rPr>
              <w:t xml:space="preserve">Hoog leerrendement </w:t>
            </w:r>
          </w:p>
          <w:p w14:paraId="021D5D1D" w14:textId="77777777" w:rsidR="00811B0F" w:rsidRDefault="0015621D">
            <w:pPr>
              <w:numPr>
                <w:ilvl w:val="0"/>
                <w:numId w:val="2"/>
              </w:numPr>
              <w:spacing w:after="0" w:line="240" w:lineRule="auto"/>
              <w:contextualSpacing/>
            </w:pPr>
            <w:proofErr w:type="spellStart"/>
            <w:r>
              <w:rPr>
                <w:rFonts w:eastAsia="Times New Roman" w:cs="Calibri"/>
                <w:sz w:val="24"/>
                <w:szCs w:val="24"/>
                <w:lang w:val="en-GB"/>
              </w:rPr>
              <w:t>Biedt</w:t>
            </w:r>
            <w:proofErr w:type="spellEnd"/>
            <w:r>
              <w:rPr>
                <w:rFonts w:eastAsia="Times New Roman" w:cs="Calibri"/>
                <w:sz w:val="24"/>
                <w:szCs w:val="24"/>
                <w:lang w:val="en-GB"/>
              </w:rPr>
              <w:t xml:space="preserve"> </w:t>
            </w:r>
            <w:proofErr w:type="spellStart"/>
            <w:r>
              <w:rPr>
                <w:rFonts w:eastAsia="Times New Roman" w:cs="Calibri"/>
                <w:sz w:val="24"/>
                <w:szCs w:val="24"/>
                <w:lang w:val="en-GB"/>
              </w:rPr>
              <w:t>gemakkelijke</w:t>
            </w:r>
            <w:proofErr w:type="spellEnd"/>
            <w:r>
              <w:rPr>
                <w:rFonts w:eastAsia="Times New Roman" w:cs="Calibri"/>
                <w:sz w:val="24"/>
                <w:szCs w:val="24"/>
                <w:lang w:val="en-GB"/>
              </w:rPr>
              <w:t xml:space="preserve"> follow-up</w:t>
            </w:r>
            <w:r>
              <w:rPr>
                <w:rFonts w:eastAsia="Times New Roman" w:cs="Calibri"/>
                <w:sz w:val="24"/>
                <w:szCs w:val="24"/>
                <w:lang w:val="en-GB"/>
              </w:rPr>
              <w:tab/>
            </w:r>
          </w:p>
        </w:tc>
        <w:tc>
          <w:tcPr>
            <w:tcW w:w="4528" w:type="dxa"/>
            <w:shd w:val="clear" w:color="auto" w:fill="auto"/>
            <w:tcMar>
              <w:top w:w="0" w:type="dxa"/>
              <w:left w:w="108" w:type="dxa"/>
              <w:bottom w:w="0" w:type="dxa"/>
              <w:right w:w="108" w:type="dxa"/>
            </w:tcMar>
          </w:tcPr>
          <w:p w14:paraId="021D5D1E" w14:textId="77777777" w:rsidR="00811B0F" w:rsidRDefault="0015621D">
            <w:pPr>
              <w:numPr>
                <w:ilvl w:val="0"/>
                <w:numId w:val="2"/>
              </w:numPr>
              <w:spacing w:after="0" w:line="251" w:lineRule="auto"/>
              <w:contextualSpacing/>
              <w:rPr>
                <w:rFonts w:eastAsia="Times New Roman" w:cs="Calibri"/>
                <w:sz w:val="24"/>
                <w:szCs w:val="24"/>
              </w:rPr>
            </w:pPr>
            <w:r>
              <w:rPr>
                <w:rFonts w:eastAsia="Times New Roman" w:cs="Calibri"/>
                <w:sz w:val="24"/>
                <w:szCs w:val="24"/>
              </w:rPr>
              <w:t>Minder geschikt voor snel veranderende leerinhouden</w:t>
            </w:r>
          </w:p>
          <w:p w14:paraId="021D5D1F" w14:textId="77777777" w:rsidR="00811B0F" w:rsidRDefault="0015621D">
            <w:pPr>
              <w:numPr>
                <w:ilvl w:val="0"/>
                <w:numId w:val="2"/>
              </w:numPr>
              <w:spacing w:after="0" w:line="251" w:lineRule="auto"/>
              <w:contextualSpacing/>
              <w:rPr>
                <w:rFonts w:eastAsia="Times New Roman" w:cs="Calibri"/>
                <w:sz w:val="24"/>
                <w:szCs w:val="24"/>
              </w:rPr>
            </w:pPr>
            <w:r>
              <w:rPr>
                <w:rFonts w:eastAsia="Times New Roman" w:cs="Calibri"/>
                <w:sz w:val="24"/>
                <w:szCs w:val="24"/>
              </w:rPr>
              <w:t xml:space="preserve">Minder geschikt voor cognitief leren  </w:t>
            </w:r>
          </w:p>
          <w:p w14:paraId="021D5D20" w14:textId="77777777" w:rsidR="00811B0F" w:rsidRDefault="0015621D">
            <w:pPr>
              <w:numPr>
                <w:ilvl w:val="0"/>
                <w:numId w:val="2"/>
              </w:numPr>
              <w:spacing w:after="0" w:line="251" w:lineRule="auto"/>
              <w:contextualSpacing/>
              <w:rPr>
                <w:rFonts w:eastAsia="Times New Roman" w:cs="Calibri"/>
                <w:sz w:val="24"/>
                <w:szCs w:val="24"/>
                <w:lang w:val="en-GB"/>
              </w:rPr>
            </w:pPr>
            <w:proofErr w:type="spellStart"/>
            <w:r>
              <w:rPr>
                <w:rFonts w:eastAsia="Times New Roman" w:cs="Calibri"/>
                <w:sz w:val="24"/>
                <w:szCs w:val="24"/>
                <w:lang w:val="en-GB"/>
              </w:rPr>
              <w:t>Vereist</w:t>
            </w:r>
            <w:proofErr w:type="spellEnd"/>
            <w:r>
              <w:rPr>
                <w:rFonts w:eastAsia="Times New Roman" w:cs="Calibri"/>
                <w:sz w:val="24"/>
                <w:szCs w:val="24"/>
                <w:lang w:val="en-GB"/>
              </w:rPr>
              <w:t xml:space="preserve"> </w:t>
            </w:r>
            <w:proofErr w:type="spellStart"/>
            <w:r>
              <w:rPr>
                <w:rFonts w:eastAsia="Times New Roman" w:cs="Calibri"/>
                <w:sz w:val="24"/>
                <w:szCs w:val="24"/>
                <w:lang w:val="en-GB"/>
              </w:rPr>
              <w:t>een</w:t>
            </w:r>
            <w:proofErr w:type="spellEnd"/>
            <w:r>
              <w:rPr>
                <w:rFonts w:eastAsia="Times New Roman" w:cs="Calibri"/>
                <w:sz w:val="24"/>
                <w:szCs w:val="24"/>
                <w:lang w:val="en-GB"/>
              </w:rPr>
              <w:t xml:space="preserve"> </w:t>
            </w:r>
            <w:proofErr w:type="spellStart"/>
            <w:r>
              <w:rPr>
                <w:rFonts w:eastAsia="Times New Roman" w:cs="Calibri"/>
                <w:sz w:val="24"/>
                <w:szCs w:val="24"/>
                <w:lang w:val="en-GB"/>
              </w:rPr>
              <w:t>lange</w:t>
            </w:r>
            <w:proofErr w:type="spellEnd"/>
            <w:r>
              <w:rPr>
                <w:rFonts w:eastAsia="Times New Roman" w:cs="Calibri"/>
                <w:sz w:val="24"/>
                <w:szCs w:val="24"/>
                <w:lang w:val="en-GB"/>
              </w:rPr>
              <w:t xml:space="preserve"> </w:t>
            </w:r>
            <w:proofErr w:type="spellStart"/>
            <w:r>
              <w:rPr>
                <w:rFonts w:eastAsia="Times New Roman" w:cs="Calibri"/>
                <w:sz w:val="24"/>
                <w:szCs w:val="24"/>
                <w:lang w:val="en-GB"/>
              </w:rPr>
              <w:t>ontwikkelingstijd</w:t>
            </w:r>
            <w:proofErr w:type="spellEnd"/>
          </w:p>
          <w:p w14:paraId="021D5D21" w14:textId="77777777" w:rsidR="00811B0F" w:rsidRDefault="0015621D">
            <w:pPr>
              <w:numPr>
                <w:ilvl w:val="0"/>
                <w:numId w:val="2"/>
              </w:numPr>
              <w:spacing w:after="0" w:line="251" w:lineRule="auto"/>
              <w:contextualSpacing/>
              <w:rPr>
                <w:rFonts w:eastAsia="Times New Roman" w:cs="Calibri"/>
                <w:sz w:val="24"/>
                <w:szCs w:val="24"/>
                <w:lang w:val="en-GB"/>
              </w:rPr>
            </w:pPr>
            <w:proofErr w:type="spellStart"/>
            <w:r>
              <w:rPr>
                <w:rFonts w:eastAsia="Times New Roman" w:cs="Calibri"/>
                <w:sz w:val="24"/>
                <w:szCs w:val="24"/>
                <w:lang w:val="en-GB"/>
              </w:rPr>
              <w:t>Vraagt</w:t>
            </w:r>
            <w:proofErr w:type="spellEnd"/>
            <w:r>
              <w:rPr>
                <w:rFonts w:eastAsia="Times New Roman" w:cs="Calibri"/>
                <w:sz w:val="24"/>
                <w:szCs w:val="24"/>
                <w:lang w:val="en-GB"/>
              </w:rPr>
              <w:t xml:space="preserve"> </w:t>
            </w:r>
            <w:proofErr w:type="spellStart"/>
            <w:r>
              <w:rPr>
                <w:rFonts w:eastAsia="Times New Roman" w:cs="Calibri"/>
                <w:sz w:val="24"/>
                <w:szCs w:val="24"/>
                <w:lang w:val="en-GB"/>
              </w:rPr>
              <w:t>hoge</w:t>
            </w:r>
            <w:proofErr w:type="spellEnd"/>
            <w:r>
              <w:rPr>
                <w:rFonts w:eastAsia="Times New Roman" w:cs="Calibri"/>
                <w:sz w:val="24"/>
                <w:szCs w:val="24"/>
                <w:lang w:val="en-GB"/>
              </w:rPr>
              <w:t xml:space="preserve"> </w:t>
            </w:r>
            <w:proofErr w:type="spellStart"/>
            <w:r>
              <w:rPr>
                <w:rFonts w:eastAsia="Times New Roman" w:cs="Calibri"/>
                <w:sz w:val="24"/>
                <w:szCs w:val="24"/>
                <w:lang w:val="en-GB"/>
              </w:rPr>
              <w:t>ontwikkelingskosten</w:t>
            </w:r>
            <w:proofErr w:type="spellEnd"/>
            <w:r>
              <w:rPr>
                <w:rFonts w:eastAsia="Times New Roman" w:cs="Calibri"/>
                <w:sz w:val="24"/>
                <w:szCs w:val="24"/>
                <w:lang w:val="en-GB"/>
              </w:rPr>
              <w:t xml:space="preserve"> </w:t>
            </w:r>
          </w:p>
          <w:p w14:paraId="021D5D22" w14:textId="77777777" w:rsidR="00811B0F" w:rsidRDefault="0015621D">
            <w:pPr>
              <w:numPr>
                <w:ilvl w:val="0"/>
                <w:numId w:val="2"/>
              </w:numPr>
              <w:spacing w:after="0" w:line="251" w:lineRule="auto"/>
              <w:contextualSpacing/>
            </w:pPr>
            <w:r>
              <w:rPr>
                <w:rFonts w:eastAsia="Times New Roman" w:cs="Calibri"/>
                <w:sz w:val="24"/>
                <w:szCs w:val="24"/>
              </w:rPr>
              <w:t>Expert is nodig voor de ontwikkeling</w:t>
            </w:r>
          </w:p>
        </w:tc>
      </w:tr>
    </w:tbl>
    <w:p w14:paraId="021D5D24" w14:textId="77777777" w:rsidR="00811B0F" w:rsidRDefault="00811B0F">
      <w:pPr>
        <w:rPr>
          <w:rFonts w:cs="Calibri"/>
          <w:sz w:val="24"/>
          <w:szCs w:val="24"/>
        </w:rPr>
      </w:pPr>
    </w:p>
    <w:p w14:paraId="021D5D25" w14:textId="77777777" w:rsidR="00811B0F" w:rsidRDefault="0015621D">
      <w:r>
        <w:rPr>
          <w:rFonts w:eastAsia="Times New Roman" w:cs="Calibri"/>
          <w:color w:val="000000"/>
          <w:sz w:val="24"/>
          <w:szCs w:val="24"/>
          <w:lang w:eastAsia="nl-BE"/>
        </w:rPr>
        <w:t>Wilt u meer leren over de VR? Vul de beslissingstool in en ontdek welke hulpmiddelen geschikt zijn voor uw vraag.</w:t>
      </w:r>
    </w:p>
    <w:p w14:paraId="021D5D26" w14:textId="77777777" w:rsidR="00811B0F" w:rsidRDefault="00811B0F">
      <w:pPr>
        <w:rPr>
          <w:rFonts w:cs="Calibri"/>
        </w:rPr>
      </w:pPr>
    </w:p>
    <w:p w14:paraId="021D5D27" w14:textId="77777777" w:rsidR="00811B0F" w:rsidRDefault="00811B0F"/>
    <w:p w14:paraId="021D5D28" w14:textId="77777777" w:rsidR="00811B0F" w:rsidRDefault="00811B0F"/>
    <w:sectPr w:rsidR="00811B0F">
      <w:headerReference w:type="default" r:id="rId7"/>
      <w:pgSz w:w="11906" w:h="16838"/>
      <w:pgMar w:top="1417" w:right="1417" w:bottom="1417" w:left="1417" w:header="708" w:footer="708" w:gutter="0"/>
      <w:pgBorders w:offsetFrom="page">
        <w:top w:val="single" w:sz="48" w:space="24" w:color="4472C4"/>
        <w:left w:val="single" w:sz="48" w:space="24" w:color="4472C4"/>
        <w:bottom w:val="single" w:sz="48" w:space="24" w:color="4472C4"/>
        <w:right w:val="single" w:sz="48" w:space="24" w:color="4472C4"/>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5D09" w14:textId="77777777" w:rsidR="00BC0932" w:rsidRDefault="0015621D">
      <w:pPr>
        <w:spacing w:after="0" w:line="240" w:lineRule="auto"/>
      </w:pPr>
      <w:r>
        <w:separator/>
      </w:r>
    </w:p>
  </w:endnote>
  <w:endnote w:type="continuationSeparator" w:id="0">
    <w:p w14:paraId="021D5D0B" w14:textId="77777777" w:rsidR="00BC0932" w:rsidRDefault="0015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5D05" w14:textId="77777777" w:rsidR="00BC0932" w:rsidRDefault="0015621D">
      <w:pPr>
        <w:spacing w:after="0" w:line="240" w:lineRule="auto"/>
      </w:pPr>
      <w:r>
        <w:rPr>
          <w:color w:val="000000"/>
        </w:rPr>
        <w:separator/>
      </w:r>
    </w:p>
  </w:footnote>
  <w:footnote w:type="continuationSeparator" w:id="0">
    <w:p w14:paraId="021D5D07" w14:textId="77777777" w:rsidR="00BC0932" w:rsidRDefault="0015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5D0D" w14:textId="77777777" w:rsidR="00446C2B" w:rsidRDefault="0015621D">
    <w:pPr>
      <w:pStyle w:val="Koptekst"/>
    </w:pPr>
    <w:r>
      <w:rPr>
        <w:noProof/>
        <w:lang w:eastAsia="fr-FR"/>
      </w:rPr>
      <w:drawing>
        <wp:anchor distT="0" distB="0" distL="114300" distR="114300" simplePos="0" relativeHeight="251659264" behindDoc="0" locked="0" layoutInCell="1" allowOverlap="1" wp14:anchorId="021D5D05" wp14:editId="021D5D06">
          <wp:simplePos x="0" y="0"/>
          <wp:positionH relativeFrom="margin">
            <wp:align>right</wp:align>
          </wp:positionH>
          <wp:positionV relativeFrom="paragraph">
            <wp:posOffset>-84453</wp:posOffset>
          </wp:positionV>
          <wp:extent cx="1769748" cy="992508"/>
          <wp:effectExtent l="0" t="0" r="1902"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9748" cy="99250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75A76"/>
    <w:multiLevelType w:val="multilevel"/>
    <w:tmpl w:val="650ABE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78F46E3C"/>
    <w:multiLevelType w:val="multilevel"/>
    <w:tmpl w:val="9946A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0F"/>
    <w:rsid w:val="0015621D"/>
    <w:rsid w:val="002E479C"/>
    <w:rsid w:val="00811B0F"/>
    <w:rsid w:val="00BC0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5D05"/>
  <w15:docId w15:val="{BE457B70-C425-49C9-8B09-C1540D6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Lijstalinea">
    <w:name w:val="List Paragraph"/>
    <w:basedOn w:val="Standa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Faifer</dc:creator>
  <dc:description/>
  <cp:lastModifiedBy>Diana Faifer</cp:lastModifiedBy>
  <cp:revision>3</cp:revision>
  <dcterms:created xsi:type="dcterms:W3CDTF">2021-12-07T14:08:00Z</dcterms:created>
  <dcterms:modified xsi:type="dcterms:W3CDTF">2021-12-07T14:09:00Z</dcterms:modified>
</cp:coreProperties>
</file>